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E69E" w14:textId="1AE35A25" w:rsidR="008670F2" w:rsidRDefault="008670F2" w:rsidP="008670F2">
      <w:pPr>
        <w:shd w:val="clear" w:color="auto" w:fill="FFFFFF"/>
        <w:spacing w:after="0" w:line="384" w:lineRule="atLeast"/>
        <w:textAlignment w:val="baseline"/>
        <w:rPr>
          <w:rFonts w:ascii="Arial" w:eastAsia="Times New Roman" w:hAnsi="Arial" w:cs="Arial"/>
          <w:color w:val="222222"/>
          <w:sz w:val="24"/>
          <w:szCs w:val="24"/>
        </w:rPr>
      </w:pPr>
      <w:r>
        <w:rPr>
          <w:rFonts w:ascii="Arial" w:eastAsia="Times New Roman" w:hAnsi="Arial" w:cs="Arial"/>
          <w:color w:val="222222"/>
          <w:sz w:val="24"/>
          <w:szCs w:val="24"/>
        </w:rPr>
        <w:t>Refund Policy</w:t>
      </w:r>
    </w:p>
    <w:p w14:paraId="36FF46E3" w14:textId="77777777" w:rsidR="008670F2" w:rsidRDefault="008670F2" w:rsidP="008670F2">
      <w:pPr>
        <w:shd w:val="clear" w:color="auto" w:fill="FFFFFF"/>
        <w:spacing w:after="0" w:line="384" w:lineRule="atLeast"/>
        <w:textAlignment w:val="baseline"/>
        <w:rPr>
          <w:rFonts w:ascii="Arial" w:eastAsia="Times New Roman" w:hAnsi="Arial" w:cs="Arial"/>
          <w:color w:val="222222"/>
          <w:sz w:val="24"/>
          <w:szCs w:val="24"/>
        </w:rPr>
      </w:pPr>
    </w:p>
    <w:p w14:paraId="726EBD4A" w14:textId="5522E6DB" w:rsidR="008670F2" w:rsidRPr="008670F2" w:rsidRDefault="008670F2" w:rsidP="008670F2">
      <w:pPr>
        <w:shd w:val="clear" w:color="auto" w:fill="FFFFFF"/>
        <w:spacing w:after="0" w:line="384" w:lineRule="atLeast"/>
        <w:textAlignment w:val="baseline"/>
        <w:rPr>
          <w:rFonts w:ascii="Arial" w:eastAsia="Times New Roman" w:hAnsi="Arial" w:cs="Arial"/>
          <w:color w:val="222222"/>
          <w:sz w:val="24"/>
          <w:szCs w:val="24"/>
        </w:rPr>
      </w:pPr>
      <w:r w:rsidRPr="008670F2">
        <w:rPr>
          <w:rFonts w:ascii="Arial" w:eastAsia="Times New Roman" w:hAnsi="Arial" w:cs="Arial"/>
          <w:color w:val="222222"/>
          <w:sz w:val="24"/>
          <w:szCs w:val="24"/>
        </w:rPr>
        <w:t>Once a player is registered with the Knoxville Football Club, that player has committed to pay all applicable Club fees for that soccer year.  If a player decides to transfer to another club or otherwise leave his or her team, no refunds will be provided.  Both the Club and the player’s team rely on the player’s commitment through registration for budgeting purposes.</w:t>
      </w:r>
    </w:p>
    <w:p w14:paraId="1D60A50A" w14:textId="77777777" w:rsidR="008670F2" w:rsidRPr="008670F2" w:rsidRDefault="008670F2" w:rsidP="008670F2">
      <w:pPr>
        <w:shd w:val="clear" w:color="auto" w:fill="FFFFFF"/>
        <w:spacing w:after="0" w:line="384" w:lineRule="atLeast"/>
        <w:textAlignment w:val="baseline"/>
        <w:rPr>
          <w:rFonts w:ascii="Arial" w:eastAsia="Times New Roman" w:hAnsi="Arial" w:cs="Arial"/>
          <w:color w:val="222222"/>
          <w:sz w:val="24"/>
          <w:szCs w:val="24"/>
        </w:rPr>
      </w:pPr>
      <w:r w:rsidRPr="008670F2">
        <w:rPr>
          <w:rFonts w:ascii="Arial" w:eastAsia="Times New Roman" w:hAnsi="Arial" w:cs="Arial"/>
          <w:color w:val="222222"/>
          <w:sz w:val="24"/>
          <w:szCs w:val="24"/>
        </w:rPr>
        <w:t> </w:t>
      </w:r>
    </w:p>
    <w:p w14:paraId="1FA82C81" w14:textId="77777777" w:rsidR="008670F2" w:rsidRPr="008670F2" w:rsidRDefault="008670F2" w:rsidP="008670F2">
      <w:pPr>
        <w:shd w:val="clear" w:color="auto" w:fill="FFFFFF"/>
        <w:spacing w:after="0" w:line="384" w:lineRule="atLeast"/>
        <w:textAlignment w:val="baseline"/>
        <w:rPr>
          <w:rFonts w:ascii="Arial" w:eastAsia="Times New Roman" w:hAnsi="Arial" w:cs="Arial"/>
          <w:color w:val="222222"/>
          <w:sz w:val="24"/>
          <w:szCs w:val="24"/>
        </w:rPr>
      </w:pPr>
      <w:r w:rsidRPr="008670F2">
        <w:rPr>
          <w:rFonts w:ascii="Arial" w:eastAsia="Times New Roman" w:hAnsi="Arial" w:cs="Arial"/>
          <w:color w:val="222222"/>
          <w:sz w:val="24"/>
          <w:szCs w:val="24"/>
        </w:rPr>
        <w:t>In addition to the player’s commitment to pay Club fees, each player will share in the expenses incurred by each team to participate in games, such as tournaments and “friendlies” with other soccer teams.  These expenses include items such as league fees, tournament registration fees, coach’s travel expenses for tournaments, referee fees for “friendlies” and similar costs.  Those expenses, which are often called team fees, will be collected by your team’s manager and not directly by the Club, but failure to pay team fees could result in a player not being in good standing with the Club.  As with Club fees, if a player leaves his or her team, the player will not receive a refund of team fees as the other members of the team relied on the player’s commitment in preparing a team budget.</w:t>
      </w:r>
    </w:p>
    <w:p w14:paraId="79BCF378" w14:textId="77777777" w:rsidR="00DC0F4F" w:rsidRDefault="00DC0F4F"/>
    <w:sectPr w:rsidR="00DC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F2"/>
    <w:rsid w:val="0040270D"/>
    <w:rsid w:val="008670F2"/>
    <w:rsid w:val="00AD4020"/>
    <w:rsid w:val="00DC0F4F"/>
    <w:rsid w:val="00E3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A11"/>
  <w15:chartTrackingRefBased/>
  <w15:docId w15:val="{E4302AA1-2226-4012-A321-A72C8599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belanger</dc:creator>
  <cp:keywords/>
  <dc:description/>
  <cp:lastModifiedBy>tanya belanger</cp:lastModifiedBy>
  <cp:revision>1</cp:revision>
  <dcterms:created xsi:type="dcterms:W3CDTF">2020-06-17T10:57:00Z</dcterms:created>
  <dcterms:modified xsi:type="dcterms:W3CDTF">2020-06-17T10:58:00Z</dcterms:modified>
</cp:coreProperties>
</file>